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B71A" w14:textId="0441652F" w:rsidR="00005A19" w:rsidRDefault="00005A19" w:rsidP="00005A19">
      <w:r>
        <w:t xml:space="preserve">Str MA </w:t>
      </w:r>
      <w:r>
        <w:t>Authorization</w:t>
      </w:r>
    </w:p>
    <w:p w14:paraId="642FDE89" w14:textId="2A5E83B6" w:rsidR="00005A19" w:rsidRDefault="00005A19" w:rsidP="00005A19">
      <w:r>
        <w:t>Refer to Authorization for general authorization policy and procedures. For psychotherapy services, authorization is required if the hours or units of services exceed the following:</w:t>
      </w:r>
    </w:p>
    <w:p w14:paraId="1B791E17" w14:textId="77777777" w:rsidR="00005A19" w:rsidRDefault="00005A19" w:rsidP="00005A19">
      <w:r>
        <w:t>• 26 hours psychotherapy (with patient) (including biofeedback) per calendar year, cumulative</w:t>
      </w:r>
    </w:p>
    <w:p w14:paraId="1084168D" w14:textId="77777777" w:rsidR="00005A19" w:rsidRDefault="00005A19" w:rsidP="00005A19">
      <w:r>
        <w:t>• 26 units of family psychotherapy (with patient or family member or both), per calendar year, cumulative</w:t>
      </w:r>
    </w:p>
    <w:p w14:paraId="3661C98F" w14:textId="77777777" w:rsidR="00005A19" w:rsidRDefault="00005A19" w:rsidP="00005A19">
      <w:r>
        <w:t>• 10 sessions of multiple family group psychotherapy per calendar year</w:t>
      </w:r>
    </w:p>
    <w:p w14:paraId="607E3E7A" w14:textId="77777777" w:rsidR="00005A19" w:rsidRDefault="00005A19" w:rsidP="00005A19">
      <w:r>
        <w:t>• 52 sessions of group psychotherapy per calendar year, cumulative</w:t>
      </w:r>
    </w:p>
    <w:p w14:paraId="4DDCF85C" w14:textId="1FA2247D" w:rsidR="00005A19" w:rsidRDefault="00005A19" w:rsidP="00005A19">
      <w:r>
        <w:t>Submit the following as part of the authorization process for continuation of services:</w:t>
      </w:r>
    </w:p>
    <w:p w14:paraId="3130B4D1" w14:textId="77777777" w:rsidR="00005A19" w:rsidRDefault="00005A19" w:rsidP="00005A19">
      <w:r>
        <w:t>• Copy of the most current diagnostic assessment</w:t>
      </w:r>
    </w:p>
    <w:p w14:paraId="34959622" w14:textId="77777777" w:rsidR="00005A19" w:rsidRDefault="00005A19" w:rsidP="00005A19">
      <w:r>
        <w:t>• Clinical summary (including justification for each diagnosis)</w:t>
      </w:r>
    </w:p>
    <w:p w14:paraId="69AD78E1" w14:textId="77777777" w:rsidR="00005A19" w:rsidRDefault="00005A19" w:rsidP="00005A19">
      <w:r>
        <w:t>• Individual treatment plan that includes same items as under documentation of covered service</w:t>
      </w:r>
    </w:p>
    <w:p w14:paraId="3F034A79" w14:textId="77777777" w:rsidR="00005A19" w:rsidRDefault="00005A19" w:rsidP="00005A19">
      <w:r>
        <w:t>• Progress notes that include same items as under documentation of covered service</w:t>
      </w:r>
    </w:p>
    <w:p w14:paraId="7C4CCBA9" w14:textId="77777777" w:rsidR="00005A19" w:rsidRDefault="00005A19" w:rsidP="00005A19">
      <w:r>
        <w:t>• Other elements that may apply, including:</w:t>
      </w:r>
    </w:p>
    <w:p w14:paraId="292E0C14" w14:textId="77777777" w:rsidR="00005A19" w:rsidRDefault="00005A19" w:rsidP="00005A19">
      <w:r>
        <w:t>• Current risk factors the member may be experiencing</w:t>
      </w:r>
    </w:p>
    <w:p w14:paraId="66923481" w14:textId="77777777" w:rsidR="00005A19" w:rsidRDefault="00005A19" w:rsidP="00005A19">
      <w:r>
        <w:t>• Emergency interventions</w:t>
      </w:r>
    </w:p>
    <w:p w14:paraId="11F51F85" w14:textId="77777777" w:rsidR="00005A19" w:rsidRDefault="00005A19" w:rsidP="00005A19">
      <w:r>
        <w:t>• Consultations with or referrals to other professionals</w:t>
      </w:r>
    </w:p>
    <w:p w14:paraId="03C6DEF4" w14:textId="77777777" w:rsidR="00005A19" w:rsidRDefault="00005A19" w:rsidP="00005A19">
      <w:r>
        <w:t>• Summary of effectiveness of treatment, prognosis, discharge planning, etc.</w:t>
      </w:r>
    </w:p>
    <w:p w14:paraId="7F63DB80" w14:textId="77777777" w:rsidR="00005A19" w:rsidRDefault="00005A19" w:rsidP="00005A19">
      <w:r>
        <w:t>• Test results and medications</w:t>
      </w:r>
    </w:p>
    <w:p w14:paraId="34E8CBCA" w14:textId="77777777" w:rsidR="00005A19" w:rsidRDefault="00005A19" w:rsidP="00005A19">
      <w:r>
        <w:t>• Symptoms</w:t>
      </w:r>
    </w:p>
    <w:p w14:paraId="08E2D4B4" w14:textId="3DA40685" w:rsidR="003A21BE" w:rsidRDefault="00005A19" w:rsidP="00005A19">
      <w:r>
        <w:t>When requesting authorization for services that are to be performed with interactive complexity, include the interactive complexity add-on code on the authorization request.</w:t>
      </w:r>
    </w:p>
    <w:p w14:paraId="589AE020" w14:textId="4895143A" w:rsidR="00005A19" w:rsidRDefault="00005A19" w:rsidP="00005A19"/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2650"/>
        <w:gridCol w:w="656"/>
        <w:gridCol w:w="3955"/>
      </w:tblGrid>
      <w:tr w:rsidR="00005A19" w:rsidRPr="00005A19" w14:paraId="38E04846" w14:textId="77777777" w:rsidTr="00005A19">
        <w:trPr>
          <w:tblCellSpacing w:w="0" w:type="dxa"/>
        </w:trPr>
        <w:tc>
          <w:tcPr>
            <w:tcW w:w="1350" w:type="dxa"/>
            <w:hideMark/>
          </w:tcPr>
          <w:p w14:paraId="5D399113" w14:textId="77777777" w:rsidR="00005A19" w:rsidRPr="00005A19" w:rsidRDefault="00005A19" w:rsidP="00005A19">
            <w:pPr>
              <w:rPr>
                <w:b/>
                <w:bCs/>
              </w:rPr>
            </w:pPr>
            <w:r w:rsidRPr="00005A19">
              <w:rPr>
                <w:b/>
                <w:bCs/>
              </w:rPr>
              <w:t>KEPRO website:</w:t>
            </w:r>
          </w:p>
        </w:tc>
        <w:tc>
          <w:tcPr>
            <w:tcW w:w="3165" w:type="dxa"/>
            <w:hideMark/>
          </w:tcPr>
          <w:p w14:paraId="047F7BB2" w14:textId="77777777" w:rsidR="00005A19" w:rsidRPr="00005A19" w:rsidRDefault="00005A19" w:rsidP="00005A19">
            <w:pPr>
              <w:rPr>
                <w:b/>
                <w:bCs/>
              </w:rPr>
            </w:pPr>
            <w:hyperlink r:id="rId4" w:tgtFrame="_top" w:history="1">
              <w:r w:rsidRPr="00005A19">
                <w:rPr>
                  <w:rStyle w:val="Hyperlink"/>
                  <w:b/>
                  <w:bCs/>
                </w:rPr>
                <w:t>mhcp.kepro.com</w:t>
              </w:r>
            </w:hyperlink>
            <w:r w:rsidRPr="00005A19">
              <w:rPr>
                <w:b/>
                <w:bCs/>
              </w:rPr>
              <w:t>.</w:t>
            </w:r>
          </w:p>
        </w:tc>
        <w:tc>
          <w:tcPr>
            <w:tcW w:w="6495" w:type="dxa"/>
            <w:gridSpan w:val="2"/>
            <w:hideMark/>
          </w:tcPr>
          <w:p w14:paraId="29B8FD75" w14:textId="77777777" w:rsidR="00005A19" w:rsidRPr="00005A19" w:rsidRDefault="00005A19" w:rsidP="00005A19">
            <w:pPr>
              <w:rPr>
                <w:b/>
                <w:bCs/>
              </w:rPr>
            </w:pPr>
            <w:r w:rsidRPr="00005A19">
              <w:rPr>
                <w:b/>
                <w:bCs/>
              </w:rPr>
              <w:t xml:space="preserve">Contact KEPRO for access to the </w:t>
            </w:r>
            <w:proofErr w:type="spellStart"/>
            <w:r w:rsidRPr="00005A19">
              <w:rPr>
                <w:b/>
                <w:bCs/>
              </w:rPr>
              <w:t>Atrezzo</w:t>
            </w:r>
            <w:proofErr w:type="spellEnd"/>
            <w:r w:rsidRPr="00005A19">
              <w:rPr>
                <w:b/>
                <w:bCs/>
              </w:rPr>
              <w:t xml:space="preserve"> provider portal.</w:t>
            </w:r>
          </w:p>
        </w:tc>
      </w:tr>
      <w:tr w:rsidR="00005A19" w:rsidRPr="00005A19" w14:paraId="7A13D1C6" w14:textId="77777777" w:rsidTr="00005A19">
        <w:trPr>
          <w:tblCellSpacing w:w="0" w:type="dxa"/>
        </w:trPr>
        <w:tc>
          <w:tcPr>
            <w:tcW w:w="1350" w:type="dxa"/>
            <w:hideMark/>
          </w:tcPr>
          <w:p w14:paraId="0F4165F2" w14:textId="77777777" w:rsidR="00005A19" w:rsidRPr="00005A19" w:rsidRDefault="00005A19" w:rsidP="00005A19">
            <w:r w:rsidRPr="00005A19">
              <w:rPr>
                <w:b/>
                <w:bCs/>
              </w:rPr>
              <w:t>Mail:</w:t>
            </w:r>
          </w:p>
        </w:tc>
        <w:tc>
          <w:tcPr>
            <w:tcW w:w="3165" w:type="dxa"/>
            <w:hideMark/>
          </w:tcPr>
          <w:p w14:paraId="5AF0B773" w14:textId="77777777" w:rsidR="00005A19" w:rsidRPr="00005A19" w:rsidRDefault="00005A19" w:rsidP="00005A19">
            <w:pPr>
              <w:pStyle w:val="NoSpacing"/>
            </w:pPr>
            <w:r w:rsidRPr="00005A19">
              <w:t>KEPRO</w:t>
            </w:r>
          </w:p>
          <w:p w14:paraId="5FBA9C01" w14:textId="77777777" w:rsidR="00005A19" w:rsidRPr="00005A19" w:rsidRDefault="00005A19" w:rsidP="00005A19">
            <w:pPr>
              <w:pStyle w:val="NoSpacing"/>
            </w:pPr>
            <w:r w:rsidRPr="00005A19">
              <w:t>Attention MN Medicaid</w:t>
            </w:r>
          </w:p>
          <w:p w14:paraId="14FFBB6A" w14:textId="77777777" w:rsidR="00005A19" w:rsidRPr="00005A19" w:rsidRDefault="00005A19" w:rsidP="00005A19">
            <w:pPr>
              <w:pStyle w:val="NoSpacing"/>
            </w:pPr>
            <w:r w:rsidRPr="00005A19">
              <w:t>2810 N Parham Rd. Suite 305</w:t>
            </w:r>
          </w:p>
          <w:p w14:paraId="31C59E4F" w14:textId="77777777" w:rsidR="00005A19" w:rsidRPr="00005A19" w:rsidRDefault="00005A19" w:rsidP="00005A19">
            <w:pPr>
              <w:pStyle w:val="NoSpacing"/>
            </w:pPr>
            <w:r w:rsidRPr="00005A19">
              <w:t>Henrico, VA 23294</w:t>
            </w:r>
          </w:p>
        </w:tc>
        <w:tc>
          <w:tcPr>
            <w:tcW w:w="6495" w:type="dxa"/>
            <w:gridSpan w:val="2"/>
            <w:hideMark/>
          </w:tcPr>
          <w:p w14:paraId="05571D83" w14:textId="77777777" w:rsidR="00005A19" w:rsidRPr="00005A19" w:rsidRDefault="00005A19" w:rsidP="00005A19"/>
        </w:tc>
      </w:tr>
      <w:tr w:rsidR="00005A19" w:rsidRPr="00005A19" w14:paraId="7533386B" w14:textId="77777777" w:rsidTr="00005A19">
        <w:trPr>
          <w:tblCellSpacing w:w="0" w:type="dxa"/>
        </w:trPr>
        <w:tc>
          <w:tcPr>
            <w:tcW w:w="4515" w:type="dxa"/>
            <w:gridSpan w:val="2"/>
            <w:hideMark/>
          </w:tcPr>
          <w:p w14:paraId="6563990E" w14:textId="77777777" w:rsidR="00005A19" w:rsidRPr="00005A19" w:rsidRDefault="00005A19" w:rsidP="00005A19">
            <w:r w:rsidRPr="00005A19">
              <w:rPr>
                <w:b/>
                <w:bCs/>
              </w:rPr>
              <w:t>For authorization requests:</w:t>
            </w:r>
          </w:p>
        </w:tc>
        <w:tc>
          <w:tcPr>
            <w:tcW w:w="6495" w:type="dxa"/>
            <w:gridSpan w:val="2"/>
            <w:hideMark/>
          </w:tcPr>
          <w:p w14:paraId="38F39F4E" w14:textId="0D464BF8" w:rsidR="00005A19" w:rsidRPr="00005A19" w:rsidRDefault="00005A19" w:rsidP="00005A19"/>
        </w:tc>
      </w:tr>
      <w:tr w:rsidR="00005A19" w:rsidRPr="00005A19" w14:paraId="18C35EC9" w14:textId="77777777" w:rsidTr="00005A19">
        <w:trPr>
          <w:tblCellSpacing w:w="0" w:type="dxa"/>
        </w:trPr>
        <w:tc>
          <w:tcPr>
            <w:tcW w:w="1350" w:type="dxa"/>
            <w:hideMark/>
          </w:tcPr>
          <w:p w14:paraId="49084CD8" w14:textId="77777777" w:rsidR="00005A19" w:rsidRPr="00005A19" w:rsidRDefault="00005A19" w:rsidP="00005A19">
            <w:r w:rsidRPr="00005A19">
              <w:rPr>
                <w:b/>
                <w:bCs/>
              </w:rPr>
              <w:t>Phone:</w:t>
            </w:r>
          </w:p>
        </w:tc>
        <w:tc>
          <w:tcPr>
            <w:tcW w:w="3165" w:type="dxa"/>
            <w:hideMark/>
          </w:tcPr>
          <w:p w14:paraId="5E78CA91" w14:textId="77777777" w:rsidR="00005A19" w:rsidRPr="00005A19" w:rsidRDefault="00005A19" w:rsidP="00005A19">
            <w:r w:rsidRPr="00005A19">
              <w:t>612-354-5589</w:t>
            </w:r>
            <w:r w:rsidRPr="00005A19">
              <w:br/>
              <w:t>866-433-3658</w:t>
            </w:r>
          </w:p>
        </w:tc>
        <w:tc>
          <w:tcPr>
            <w:tcW w:w="900" w:type="dxa"/>
            <w:hideMark/>
          </w:tcPr>
          <w:p w14:paraId="5AFFFD2F" w14:textId="33D3B162" w:rsidR="00005A19" w:rsidRPr="00005A19" w:rsidRDefault="00005A19" w:rsidP="00005A19"/>
        </w:tc>
        <w:tc>
          <w:tcPr>
            <w:tcW w:w="5595" w:type="dxa"/>
            <w:hideMark/>
          </w:tcPr>
          <w:p w14:paraId="29A0CC1E" w14:textId="1FB4E4F5" w:rsidR="00005A19" w:rsidRPr="00005A19" w:rsidRDefault="00005A19" w:rsidP="00005A19"/>
        </w:tc>
      </w:tr>
      <w:tr w:rsidR="00005A19" w:rsidRPr="00005A19" w14:paraId="4C754064" w14:textId="77777777" w:rsidTr="00005A19">
        <w:trPr>
          <w:tblCellSpacing w:w="0" w:type="dxa"/>
        </w:trPr>
        <w:tc>
          <w:tcPr>
            <w:tcW w:w="1350" w:type="dxa"/>
            <w:hideMark/>
          </w:tcPr>
          <w:p w14:paraId="1A180E3A" w14:textId="77777777" w:rsidR="00005A19" w:rsidRPr="00005A19" w:rsidRDefault="00005A19" w:rsidP="00005A19">
            <w:r w:rsidRPr="00005A19">
              <w:rPr>
                <w:b/>
                <w:bCs/>
              </w:rPr>
              <w:lastRenderedPageBreak/>
              <w:t>Fax:</w:t>
            </w:r>
          </w:p>
        </w:tc>
        <w:tc>
          <w:tcPr>
            <w:tcW w:w="3165" w:type="dxa"/>
            <w:hideMark/>
          </w:tcPr>
          <w:p w14:paraId="27E68C4E" w14:textId="77777777" w:rsidR="00005A19" w:rsidRPr="00005A19" w:rsidRDefault="00005A19" w:rsidP="00005A19">
            <w:r w:rsidRPr="00005A19">
              <w:t>866-889-6512</w:t>
            </w:r>
          </w:p>
        </w:tc>
        <w:tc>
          <w:tcPr>
            <w:tcW w:w="0" w:type="auto"/>
            <w:vAlign w:val="center"/>
            <w:hideMark/>
          </w:tcPr>
          <w:p w14:paraId="52A15FE1" w14:textId="77777777" w:rsidR="00005A19" w:rsidRPr="00005A19" w:rsidRDefault="00005A19" w:rsidP="00005A19"/>
        </w:tc>
        <w:tc>
          <w:tcPr>
            <w:tcW w:w="0" w:type="auto"/>
            <w:vAlign w:val="center"/>
            <w:hideMark/>
          </w:tcPr>
          <w:p w14:paraId="13E828E3" w14:textId="77777777" w:rsidR="00005A19" w:rsidRPr="00005A19" w:rsidRDefault="00005A19" w:rsidP="00005A19"/>
        </w:tc>
      </w:tr>
    </w:tbl>
    <w:p w14:paraId="1A35BE6E" w14:textId="77777777" w:rsidR="00005A19" w:rsidRDefault="00005A19" w:rsidP="00005A19"/>
    <w:sectPr w:rsidR="0000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9"/>
    <w:rsid w:val="00005A19"/>
    <w:rsid w:val="003A21BE"/>
    <w:rsid w:val="008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2A96"/>
  <w15:chartTrackingRefBased/>
  <w15:docId w15:val="{0A88DAB6-F4A1-4C82-B42B-46B03BF1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A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05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hcp.ke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holdredge</dc:creator>
  <cp:keywords/>
  <dc:description/>
  <cp:lastModifiedBy>jenny holdredge</cp:lastModifiedBy>
  <cp:revision>1</cp:revision>
  <dcterms:created xsi:type="dcterms:W3CDTF">2020-11-03T00:58:00Z</dcterms:created>
  <dcterms:modified xsi:type="dcterms:W3CDTF">2020-11-03T01:49:00Z</dcterms:modified>
</cp:coreProperties>
</file>